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APMH Invest 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ESPLANADEN 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Noble Corp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COPENHAGEN G7</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1263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 Ordinary Shares</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73,155</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33.28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29,093,858</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 Ordinary Shares</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439,714</w:t>
            </w:r>
            <w:r>
              <w:rPr>
                <w:rFonts w:ascii="Times New Roman" w:cs="Times New Roman" w:eastAsia="Times New Roman" w:hAnsi="Times New Roman"/>
                <w:sz w:val="22"/>
                <w:szCs w:val="22"/>
                <w:color w:val="008000"/>
                <w:w w:val="96"/>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29,533,572</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 Ordinary Shares</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483,831</w:t>
            </w:r>
            <w:r>
              <w:rPr>
                <w:rFonts w:ascii="Times New Roman" w:cs="Times New Roman" w:eastAsia="Times New Roman" w:hAnsi="Times New Roman"/>
                <w:sz w:val="22"/>
                <w:szCs w:val="22"/>
                <w:color w:val="008000"/>
                <w:w w:val="96"/>
                <w:vertAlign w:val="superscript"/>
              </w:rPr>
              <w:t>(3)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35.07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30,017,403</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 Ordinary Shares</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3,300</w:t>
            </w:r>
            <w:r>
              <w:rPr>
                <w:rFonts w:ascii="Times New Roman" w:cs="Times New Roman" w:eastAsia="Times New Roman" w:hAnsi="Times New Roman"/>
                <w:sz w:val="22"/>
                <w:szCs w:val="22"/>
                <w:color w:val="008000"/>
                <w:w w:val="93"/>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35.54</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30,020,703</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 Ordinary Shares</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11/07/2024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330,000</w:t>
            </w:r>
            <w:r>
              <w:rPr>
                <w:rFonts w:ascii="Times New Roman" w:cs="Times New Roman" w:eastAsia="Times New Roman" w:hAnsi="Times New Roman"/>
                <w:sz w:val="22"/>
                <w:szCs w:val="22"/>
                <w:color w:val="008000"/>
                <w:w w:val="96"/>
                <w:vertAlign w:val="superscript"/>
              </w:rPr>
              <w:t>(5)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35.19</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30,350,703</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$32.52 to $33.51,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$33.52 to $34.495,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$34.52 to $35.515,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40" w:right="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$35.53 to $35.55,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(4) to this Form 4.</w:t>
      </w:r>
    </w:p>
    <w:p>
      <w:pPr>
        <w:spacing w:after="0" w:line="20"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$34.685 to $35.66,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(5) to this Form 4.</w:t>
      </w:r>
    </w:p>
    <w:p>
      <w:pPr>
        <w:spacing w:after="0" w:line="20" w:lineRule="exact"/>
        <w:rPr>
          <w:rFonts w:ascii="Times New Roman" w:cs="Times New Roman" w:eastAsia="Times New Roman" w:hAnsi="Times New Roman"/>
          <w:sz w:val="13"/>
          <w:szCs w:val="13"/>
          <w:color w:val="008000"/>
        </w:rPr>
      </w:pPr>
    </w:p>
    <w:p>
      <w:pPr>
        <w:ind w:left="40" w:right="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wholly owned direct subsidiary of A.P. Moller Holding A/S, a company incorporated in Denmark ("APMH"), which is in turn a wholly owned direct subsidiary of A.P. Moller og Hustru Chastine mc-Kinney Mollers Fond til almene Formaal, a commercial foundation established under the laws of Denmark ("A.P. Moller Foundation"). Under SEC rules and regulations, each of APMH and the A.P. Moller Foundation may be deemed to have beneficial ownership of the shares held by APMH Invest A/S. The A.P. Moller Foundation is a "self-owning" institution; it has no shareholders or owners and its affairs are managed by a board of trustees and executive management under the regulatory supervision of the Danish Business Authority.</w:t>
      </w:r>
    </w:p>
    <w:p>
      <w:pPr>
        <w:spacing w:after="0" w:line="4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/s/APMH Invest A/S;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2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Martin Larsen, Chief</w:t>
      </w:r>
      <w:r>
        <w:rPr>
          <w:sz w:val="20"/>
          <w:szCs w:val="20"/>
          <w:color w:val="auto"/>
        </w:rPr>
        <w:tab/>
      </w:r>
      <w:r>
        <w:rPr>
          <w:rFonts w:ascii="Times New Roman" w:cs="Times New Roman" w:eastAsia="Times New Roman" w:hAnsi="Times New Roman"/>
          <w:sz w:val="17"/>
          <w:szCs w:val="17"/>
          <w:color w:val="0000FF"/>
        </w:rPr>
        <w:t>11/08/2024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46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8709" TargetMode="External"/><Relationship Id="rId14"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2024-11-08T13:44:31Z</dcterms:created>
  <dcterms:modified xsi:type="dcterms:W3CDTF">2024-11-08T13:44:31Z</dcterms:modified>
</cp:coreProperties>
</file>