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89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98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72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PACIFIC INVESTMENT</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MANAGEMENT CO LLC</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650 NEWPORT CENTER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Noble Corp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NE</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10/03/2022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0"/>
          <w:szCs w:val="20"/>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NEWPORT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92660</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6"/>
              </w:rPr>
              <w:t>Ordinary Shares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gridSpan w:val="3"/>
            <w:vMerge w:val="restart"/>
          </w:tcPr>
          <w:p>
            <w:pPr>
              <w:ind w:left="800"/>
              <w:spacing w:after="0"/>
              <w:rPr>
                <w:sz w:val="20"/>
                <w:szCs w:val="20"/>
                <w:color w:val="auto"/>
              </w:rPr>
            </w:pPr>
            <w:r>
              <w:rPr>
                <w:rFonts w:ascii="Arial" w:cs="Arial" w:eastAsia="Arial" w:hAnsi="Arial"/>
                <w:sz w:val="17"/>
                <w:szCs w:val="17"/>
                <w:color w:val="0000FF"/>
              </w:rPr>
              <w:t>10/03/2022</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0000FF"/>
              </w:rPr>
              <w:t>199,532</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w:t>
            </w:r>
            <w:r>
              <w:rPr>
                <w:rFonts w:ascii="Arial" w:cs="Arial" w:eastAsia="Arial" w:hAnsi="Arial"/>
                <w:sz w:val="22"/>
                <w:szCs w:val="22"/>
                <w:color w:val="008000"/>
                <w:vertAlign w:val="superscript"/>
              </w:rPr>
              <w:t>(2)</w:t>
            </w:r>
          </w:p>
        </w:tc>
        <w:tc>
          <w:tcPr>
            <w:tcW w:w="120" w:type="dxa"/>
            <w:vAlign w:val="bottom"/>
          </w:tcPr>
          <w:p>
            <w:pPr>
              <w:spacing w:after="0"/>
              <w:rPr>
                <w:sz w:val="22"/>
                <w:szCs w:val="22"/>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17,323,696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6"/>
              </w:rPr>
              <w:t>Ordinary Shares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gridSpan w:val="3"/>
            <w:vMerge w:val="restart"/>
          </w:tcPr>
          <w:p>
            <w:pPr>
              <w:ind w:left="800"/>
              <w:spacing w:after="0"/>
              <w:rPr>
                <w:sz w:val="20"/>
                <w:szCs w:val="20"/>
                <w:color w:val="auto"/>
              </w:rPr>
            </w:pPr>
            <w:r>
              <w:rPr>
                <w:rFonts w:ascii="Arial" w:cs="Arial" w:eastAsia="Arial" w:hAnsi="Arial"/>
                <w:sz w:val="17"/>
                <w:szCs w:val="17"/>
                <w:color w:val="0000FF"/>
              </w:rPr>
              <w:t>10/04/2022</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0000FF"/>
              </w:rPr>
              <w:t>300,468</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31.01</w:t>
            </w:r>
          </w:p>
        </w:tc>
        <w:tc>
          <w:tcPr>
            <w:tcW w:w="118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17,023,228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3"/>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investment manager, advisor or sub-advisor to certain funds or accounts that sold the reported shares. The Reporting Person disclaims beneficial ownership in the shares reported in Column 5, except to the extent of its pecuniary interest therein.</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$30.0102,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Ryan Curtis,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11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President, Pacific Investment</w:t>
      </w:r>
      <w:r>
        <w:rPr>
          <w:sz w:val="20"/>
          <w:szCs w:val="20"/>
          <w:color w:val="auto"/>
        </w:rPr>
        <w:tab/>
      </w:r>
      <w:r>
        <w:rPr>
          <w:rFonts w:ascii="Arial" w:cs="Arial" w:eastAsia="Arial" w:hAnsi="Arial"/>
          <w:sz w:val="15"/>
          <w:szCs w:val="15"/>
          <w:color w:val="0000FF"/>
        </w:rPr>
        <w:t>10/05/2022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Management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4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3368" TargetMode="External"/><Relationship Id="rId13"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2022-10-05T15:21:33Z</dcterms:created>
  <dcterms:modified xsi:type="dcterms:W3CDTF">2022-10-05T15:21:33Z</dcterms:modified>
</cp:coreProperties>
</file>